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CM015</w:t>
      </w:r>
      <w:r>
        <w:rPr>
          <w:spacing w:val="-4"/>
        </w:rPr>
        <w:t> </w:t>
      </w:r>
      <w:r>
        <w:rPr/>
        <w:t>Combined</w:t>
      </w:r>
      <w:r>
        <w:rPr>
          <w:spacing w:val="-3"/>
        </w:rPr>
        <w:t> </w:t>
      </w:r>
      <w:r>
        <w:rPr/>
        <w:t>Bachelor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Science</w:t>
      </w:r>
      <w:r>
        <w:rPr>
          <w:spacing w:val="-4"/>
        </w:rPr>
        <w:t> </w:t>
      </w:r>
      <w:r>
        <w:rPr/>
        <w:t>(Frontier</w:t>
      </w:r>
      <w:r>
        <w:rPr>
          <w:spacing w:val="-3"/>
        </w:rPr>
        <w:t> </w:t>
      </w:r>
      <w:r>
        <w:rPr/>
        <w:t>Physics)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Master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Physics</w:t>
      </w:r>
      <w:r>
        <w:rPr>
          <w:spacing w:val="-51"/>
        </w:rPr>
        <w:t> </w:t>
      </w:r>
      <w:r>
        <w:rPr/>
        <w:t>4 Year</w:t>
      </w:r>
      <w:r>
        <w:rPr>
          <w:spacing w:val="1"/>
        </w:rPr>
        <w:t> </w:t>
      </w:r>
      <w:r>
        <w:rPr/>
        <w:t>Course</w:t>
      </w:r>
      <w:r>
        <w:rPr>
          <w:spacing w:val="-1"/>
        </w:rPr>
        <w:t> </w:t>
      </w:r>
      <w:r>
        <w:rPr/>
        <w:t>Study Plan -</w:t>
      </w:r>
      <w:r>
        <w:rPr>
          <w:spacing w:val="-4"/>
        </w:rPr>
        <w:t> </w:t>
      </w:r>
      <w:r>
        <w:rPr/>
        <w:t>Commencing</w:t>
      </w:r>
      <w:r>
        <w:rPr>
          <w:spacing w:val="-1"/>
        </w:rPr>
        <w:t> </w:t>
      </w:r>
      <w:r>
        <w:rPr/>
        <w:t>Semester</w:t>
      </w:r>
      <w:r>
        <w:rPr>
          <w:spacing w:val="1"/>
        </w:rPr>
        <w:t> </w:t>
      </w:r>
      <w:r>
        <w:rPr/>
        <w:t>1,</w:t>
      </w:r>
      <w:r>
        <w:rPr>
          <w:spacing w:val="-2"/>
        </w:rPr>
        <w:t> </w:t>
      </w:r>
      <w:r>
        <w:rPr/>
        <w:t>2022</w:t>
      </w:r>
    </w:p>
    <w:p>
      <w:pPr>
        <w:spacing w:line="240" w:lineRule="auto" w:before="11"/>
        <w:rPr>
          <w:b/>
          <w:sz w:val="19"/>
        </w:rPr>
      </w:pPr>
    </w:p>
    <w:p>
      <w:pPr>
        <w:spacing w:before="0"/>
        <w:ind w:left="106" w:right="331" w:firstLine="0"/>
        <w:jc w:val="left"/>
        <w:rPr>
          <w:rFonts w:ascii="Source Sans Pro Semibold"/>
          <w:b/>
          <w:sz w:val="18"/>
        </w:rPr>
      </w:pPr>
      <w:r>
        <w:rPr>
          <w:rFonts w:ascii="Source Sans Pro Semibold"/>
          <w:b/>
          <w:color w:val="21409A"/>
          <w:sz w:val="18"/>
        </w:rPr>
        <w:t>Students completing this double packaged award course will graduate with both a Bachelor of Science (Frontier Physics) and a Master of</w:t>
      </w:r>
      <w:r>
        <w:rPr>
          <w:rFonts w:ascii="Source Sans Pro Semibold"/>
          <w:b/>
          <w:color w:val="21409A"/>
          <w:spacing w:val="-34"/>
          <w:sz w:val="18"/>
        </w:rPr>
        <w:t> </w:t>
      </w:r>
      <w:r>
        <w:rPr>
          <w:rFonts w:ascii="Source Sans Pro Semibold"/>
          <w:b/>
          <w:color w:val="21409A"/>
          <w:sz w:val="18"/>
        </w:rPr>
        <w:t>Physics.</w:t>
      </w:r>
    </w:p>
    <w:p>
      <w:pPr>
        <w:pStyle w:val="BodyText"/>
        <w:rPr>
          <w:rFonts w:ascii="Source Sans Pro Semibold"/>
          <w:b/>
          <w:sz w:val="1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493"/>
        <w:gridCol w:w="2495"/>
        <w:gridCol w:w="2493"/>
        <w:gridCol w:w="2495"/>
      </w:tblGrid>
      <w:tr>
        <w:trPr>
          <w:trHeight w:val="244" w:hRule="atLeast"/>
        </w:trPr>
        <w:tc>
          <w:tcPr>
            <w:tcW w:w="10770" w:type="dxa"/>
            <w:gridSpan w:val="5"/>
            <w:shd w:val="clear" w:color="auto" w:fill="21409A"/>
          </w:tcPr>
          <w:p>
            <w:pPr>
              <w:pStyle w:val="TableParagraph"/>
              <w:spacing w:line="223" w:lineRule="exact" w:before="1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</w:t>
            </w:r>
          </w:p>
        </w:tc>
      </w:tr>
      <w:tr>
        <w:trPr>
          <w:trHeight w:val="1122" w:hRule="atLeast"/>
        </w:trPr>
        <w:tc>
          <w:tcPr>
            <w:tcW w:w="794" w:type="dxa"/>
          </w:tcPr>
          <w:p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>
            <w:pPr>
              <w:pStyle w:val="TableParagraph"/>
              <w:spacing w:before="1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Sem 1,</w:t>
            </w:r>
          </w:p>
          <w:p>
            <w:pPr>
              <w:pStyle w:val="TableParagraph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2021</w:t>
            </w:r>
          </w:p>
        </w:tc>
        <w:tc>
          <w:tcPr>
            <w:tcW w:w="2493" w:type="dxa"/>
          </w:tcPr>
          <w:p>
            <w:pPr>
              <w:pStyle w:val="TableParagraph"/>
              <w:spacing w:before="25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PHYS1100</w:t>
            </w:r>
          </w:p>
          <w:p>
            <w:pPr>
              <w:pStyle w:val="TableParagraph"/>
              <w:spacing w:before="1"/>
              <w:ind w:left="60" w:right="54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Classical and Frontier Physics</w:t>
            </w:r>
            <w:r>
              <w:rPr>
                <w:spacing w:val="-44"/>
                <w:sz w:val="20"/>
              </w:rPr>
              <w:t> </w:t>
            </w:r>
            <w:r>
              <w:rPr>
                <w:i/>
                <w:sz w:val="16"/>
              </w:rPr>
              <w:t>Prereq: Physics ATAR &amp; Maths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Methods ATAR &amp; Maths Specialist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ATAR</w:t>
            </w:r>
          </w:p>
        </w:tc>
        <w:tc>
          <w:tcPr>
            <w:tcW w:w="2495" w:type="dxa"/>
          </w:tcPr>
          <w:p>
            <w:pPr>
              <w:pStyle w:val="TableParagraph"/>
              <w:spacing w:before="123"/>
              <w:ind w:left="67" w:right="61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MATH1011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>
            <w:pPr>
              <w:pStyle w:val="TableParagraph"/>
              <w:spacing w:line="237" w:lineRule="auto" w:before="3"/>
              <w:ind w:left="185" w:right="174" w:firstLine="1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Multivariable Calculus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Specialist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MATH1722</w:t>
            </w:r>
          </w:p>
        </w:tc>
        <w:tc>
          <w:tcPr>
            <w:tcW w:w="2493" w:type="dxa"/>
          </w:tcPr>
          <w:p>
            <w:pPr>
              <w:pStyle w:val="TableParagraph"/>
              <w:spacing w:before="1"/>
              <w:ind w:left="59" w:right="54"/>
              <w:jc w:val="center"/>
              <w:rPr>
                <w:rFonts w:ascii="Wingdings 2" w:hAnsi="Wingdings 2"/>
                <w:sz w:val="20"/>
              </w:rPr>
            </w:pPr>
            <w:r>
              <w:rPr>
                <w:b/>
                <w:sz w:val="20"/>
              </w:rPr>
              <w:t>CITS1401</w:t>
            </w:r>
            <w:r>
              <w:rPr>
                <w:rFonts w:ascii="Wingdings 2" w:hAnsi="Wingdings 2"/>
                <w:color w:val="FFC000"/>
                <w:sz w:val="20"/>
                <w:vertAlign w:val="superscript"/>
              </w:rPr>
              <w:t></w:t>
            </w:r>
          </w:p>
          <w:p>
            <w:pPr>
              <w:pStyle w:val="TableParagraph"/>
              <w:spacing w:before="1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Computational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Thinking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Python</w:t>
            </w:r>
          </w:p>
          <w:p>
            <w:pPr>
              <w:pStyle w:val="TableParagraph"/>
              <w:spacing w:line="193" w:lineRule="exact"/>
              <w:ind w:left="60" w:right="5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</w:p>
          <w:p>
            <w:pPr>
              <w:pStyle w:val="TableParagraph"/>
              <w:spacing w:line="175" w:lineRule="exact"/>
              <w:ind w:left="60" w:right="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MATH1720</w:t>
            </w:r>
          </w:p>
        </w:tc>
        <w:tc>
          <w:tcPr>
            <w:tcW w:w="2495" w:type="dxa"/>
            <w:shd w:val="clear" w:color="auto" w:fill="F6E5BE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rPr>
                <w:rFonts w:ascii="Source Sans Pro Semibold"/>
                <w:b/>
                <w:sz w:val="15"/>
              </w:rPr>
            </w:pPr>
          </w:p>
          <w:p>
            <w:pPr>
              <w:pStyle w:val="TableParagraph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</w:tr>
      <w:tr>
        <w:trPr>
          <w:trHeight w:val="1122" w:hRule="atLeast"/>
        </w:trPr>
        <w:tc>
          <w:tcPr>
            <w:tcW w:w="794" w:type="dxa"/>
          </w:tcPr>
          <w:p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>
            <w:pPr>
              <w:pStyle w:val="TableParagraph"/>
              <w:spacing w:before="1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Sem 2,</w:t>
            </w:r>
          </w:p>
          <w:p>
            <w:pPr>
              <w:pStyle w:val="TableParagraph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2021</w:t>
            </w:r>
          </w:p>
        </w:tc>
        <w:tc>
          <w:tcPr>
            <w:tcW w:w="2493" w:type="dxa"/>
          </w:tcPr>
          <w:p>
            <w:pPr>
              <w:pStyle w:val="TableParagraph"/>
              <w:spacing w:before="8"/>
              <w:rPr>
                <w:rFonts w:ascii="Source Sans Pro Semibold"/>
                <w:b/>
                <w:sz w:val="17"/>
              </w:rPr>
            </w:pPr>
          </w:p>
          <w:p>
            <w:pPr>
              <w:pStyle w:val="TableParagraph"/>
              <w:spacing w:line="243" w:lineRule="exact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PHYS1200</w:t>
            </w:r>
          </w:p>
          <w:p>
            <w:pPr>
              <w:pStyle w:val="TableParagraph"/>
              <w:spacing w:line="242" w:lineRule="exact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Modern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Frontier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Physics</w:t>
            </w:r>
          </w:p>
          <w:p>
            <w:pPr>
              <w:pStyle w:val="TableParagraph"/>
              <w:spacing w:line="194" w:lineRule="exact"/>
              <w:ind w:left="60" w:right="5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PHYS1100</w:t>
            </w:r>
          </w:p>
        </w:tc>
        <w:tc>
          <w:tcPr>
            <w:tcW w:w="2495" w:type="dxa"/>
          </w:tcPr>
          <w:p>
            <w:pPr>
              <w:pStyle w:val="TableParagraph"/>
              <w:spacing w:before="1"/>
              <w:ind w:left="67" w:right="61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MATH1012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>
            <w:pPr>
              <w:pStyle w:val="TableParagraph"/>
              <w:spacing w:before="1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Mathematical Theory &amp;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Methods</w:t>
            </w:r>
          </w:p>
          <w:p>
            <w:pPr>
              <w:pStyle w:val="TableParagraph"/>
              <w:spacing w:line="193" w:lineRule="exact"/>
              <w:ind w:left="70" w:right="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Specialist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</w:p>
          <w:p>
            <w:pPr>
              <w:pStyle w:val="TableParagraph"/>
              <w:spacing w:line="175" w:lineRule="exact"/>
              <w:ind w:left="72" w:right="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MATH1722</w:t>
            </w:r>
          </w:p>
        </w:tc>
        <w:tc>
          <w:tcPr>
            <w:tcW w:w="2493" w:type="dxa"/>
            <w:shd w:val="clear" w:color="auto" w:fill="F6E5BE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rPr>
                <w:rFonts w:ascii="Source Sans Pro Semibold"/>
                <w:b/>
                <w:sz w:val="15"/>
              </w:rPr>
            </w:pPr>
          </w:p>
          <w:p>
            <w:pPr>
              <w:pStyle w:val="TableParagraph"/>
              <w:ind w:left="60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  <w:tc>
          <w:tcPr>
            <w:tcW w:w="2495" w:type="dxa"/>
            <w:shd w:val="clear" w:color="auto" w:fill="F6E5BE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rPr>
                <w:rFonts w:ascii="Source Sans Pro Semibold"/>
                <w:b/>
                <w:sz w:val="15"/>
              </w:rPr>
            </w:pPr>
          </w:p>
          <w:p>
            <w:pPr>
              <w:pStyle w:val="TableParagraph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</w:tr>
      <w:tr>
        <w:trPr>
          <w:trHeight w:val="244" w:hRule="atLeast"/>
        </w:trPr>
        <w:tc>
          <w:tcPr>
            <w:tcW w:w="10770" w:type="dxa"/>
            <w:gridSpan w:val="5"/>
            <w:shd w:val="clear" w:color="auto" w:fill="21409A"/>
          </w:tcPr>
          <w:p>
            <w:pPr>
              <w:pStyle w:val="TableParagraph"/>
              <w:spacing w:line="223" w:lineRule="exact" w:before="1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</w:t>
            </w:r>
          </w:p>
        </w:tc>
      </w:tr>
      <w:tr>
        <w:trPr>
          <w:trHeight w:val="1514" w:hRule="atLeast"/>
        </w:trPr>
        <w:tc>
          <w:tcPr>
            <w:tcW w:w="794" w:type="dxa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Sem 1,</w:t>
            </w:r>
          </w:p>
          <w:p>
            <w:pPr>
              <w:pStyle w:val="TableParagraph"/>
              <w:spacing w:before="1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2022</w:t>
            </w:r>
          </w:p>
        </w:tc>
        <w:tc>
          <w:tcPr>
            <w:tcW w:w="2493" w:type="dxa"/>
          </w:tcPr>
          <w:p>
            <w:pPr>
              <w:pStyle w:val="TableParagraph"/>
              <w:spacing w:before="100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PHYS2001</w:t>
            </w:r>
          </w:p>
          <w:p>
            <w:pPr>
              <w:pStyle w:val="TableParagraph"/>
              <w:ind w:left="60" w:right="53"/>
              <w:jc w:val="center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Physics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Electromagnetism</w:t>
            </w:r>
          </w:p>
          <w:p>
            <w:pPr>
              <w:pStyle w:val="TableParagraph"/>
              <w:spacing w:line="242" w:lineRule="auto"/>
              <w:ind w:left="67" w:right="59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 (PHYS1001 or PHYS1100) &amp;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MATH1011</w:t>
            </w:r>
            <w:r>
              <w:rPr>
                <w:i/>
                <w:spacing w:val="33"/>
                <w:sz w:val="16"/>
              </w:rPr>
              <w:t> </w:t>
            </w:r>
            <w:r>
              <w:rPr>
                <w:i/>
                <w:sz w:val="16"/>
              </w:rPr>
              <w:t>Coreq: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MATH1012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L2</w:t>
            </w:r>
          </w:p>
          <w:p>
            <w:pPr>
              <w:pStyle w:val="TableParagraph"/>
              <w:spacing w:line="192" w:lineRule="exact"/>
              <w:ind w:left="60" w:right="5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Maths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major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unit</w:t>
            </w:r>
          </w:p>
        </w:tc>
        <w:tc>
          <w:tcPr>
            <w:tcW w:w="2495" w:type="dxa"/>
          </w:tcPr>
          <w:p>
            <w:pPr>
              <w:pStyle w:val="TableParagraph"/>
              <w:spacing w:before="1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PHYS2100</w:t>
            </w:r>
          </w:p>
          <w:p>
            <w:pPr>
              <w:pStyle w:val="TableParagraph"/>
              <w:spacing w:before="1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Stellar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Astrophysics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Frontier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Astronomy</w:t>
            </w:r>
          </w:p>
          <w:p>
            <w:pPr>
              <w:pStyle w:val="TableParagraph"/>
              <w:ind w:left="156" w:right="144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 PHYS1100 &amp; PHYS1002 &amp;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MATH1011 &amp; MATH1012.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Coreq: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PHYS2001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&amp; (MATH2501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</w:p>
          <w:p>
            <w:pPr>
              <w:pStyle w:val="TableParagraph"/>
              <w:spacing w:line="175" w:lineRule="exact"/>
              <w:ind w:left="72" w:right="5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MATH3023)</w:t>
            </w:r>
          </w:p>
        </w:tc>
        <w:tc>
          <w:tcPr>
            <w:tcW w:w="2493" w:type="dxa"/>
          </w:tcPr>
          <w:p>
            <w:pPr>
              <w:pStyle w:val="TableParagraph"/>
              <w:spacing w:before="9"/>
              <w:rPr>
                <w:rFonts w:ascii="Source Sans Pro Semibold"/>
                <w:b/>
                <w:sz w:val="15"/>
              </w:rPr>
            </w:pPr>
          </w:p>
          <w:p>
            <w:pPr>
              <w:pStyle w:val="TableParagraph"/>
              <w:spacing w:line="243" w:lineRule="exact"/>
              <w:ind w:left="60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MATH2501</w:t>
            </w:r>
          </w:p>
          <w:p>
            <w:pPr>
              <w:pStyle w:val="TableParagraph"/>
              <w:ind w:left="60" w:right="46"/>
              <w:jc w:val="center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Mathematical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Methods</w:t>
            </w:r>
          </w:p>
          <w:p>
            <w:pPr>
              <w:pStyle w:val="TableParagraph"/>
              <w:ind w:left="880" w:hanging="521"/>
              <w:rPr>
                <w:i/>
                <w:sz w:val="16"/>
              </w:rPr>
            </w:pPr>
            <w:r>
              <w:rPr>
                <w:i/>
                <w:sz w:val="16"/>
              </w:rPr>
              <w:t>Prereq: MATH1011.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Coreq: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MATH1012</w:t>
            </w:r>
          </w:p>
        </w:tc>
        <w:tc>
          <w:tcPr>
            <w:tcW w:w="2495" w:type="dxa"/>
            <w:shd w:val="clear" w:color="auto" w:fill="F6E5BE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spacing w:before="134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</w:tr>
      <w:tr>
        <w:trPr>
          <w:trHeight w:val="1319" w:hRule="atLeast"/>
        </w:trPr>
        <w:tc>
          <w:tcPr>
            <w:tcW w:w="794" w:type="dxa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spacing w:before="165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Sem 2,</w:t>
            </w:r>
          </w:p>
          <w:p>
            <w:pPr>
              <w:pStyle w:val="TableParagraph"/>
              <w:spacing w:before="1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2022</w:t>
            </w:r>
          </w:p>
        </w:tc>
        <w:tc>
          <w:tcPr>
            <w:tcW w:w="2493" w:type="dxa"/>
          </w:tcPr>
          <w:p>
            <w:pPr>
              <w:pStyle w:val="TableParagraph"/>
              <w:spacing w:before="8"/>
              <w:rPr>
                <w:rFonts w:ascii="Source Sans Pro Semibold"/>
                <w:b/>
                <w:sz w:val="17"/>
              </w:rPr>
            </w:pPr>
          </w:p>
          <w:p>
            <w:pPr>
              <w:pStyle w:val="TableParagraph"/>
              <w:spacing w:line="243" w:lineRule="exact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PHYS2002</w:t>
            </w:r>
          </w:p>
          <w:p>
            <w:pPr>
              <w:pStyle w:val="TableParagraph"/>
              <w:ind w:left="108" w:right="98" w:hanging="2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Many Particle Systems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16"/>
              </w:rPr>
              <w:t>Prereq: (PHYS1001 or PHYS1100) &amp;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(MATH1011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MATH1012)</w:t>
            </w:r>
          </w:p>
        </w:tc>
        <w:tc>
          <w:tcPr>
            <w:tcW w:w="2495" w:type="dxa"/>
          </w:tcPr>
          <w:p>
            <w:pPr>
              <w:pStyle w:val="TableParagraph"/>
              <w:spacing w:before="1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PHYS3100</w:t>
            </w:r>
          </w:p>
          <w:p>
            <w:pPr>
              <w:pStyle w:val="TableParagraph"/>
              <w:spacing w:before="1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Electrodynamics, Special and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Relativity</w:t>
            </w:r>
          </w:p>
          <w:p>
            <w:pPr>
              <w:pStyle w:val="TableParagraph"/>
              <w:spacing w:line="242" w:lineRule="auto"/>
              <w:ind w:left="94" w:right="82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 (PHYS1100 &amp; PHYS2001) &amp;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(MATH2501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MATH3023).</w:t>
            </w:r>
            <w:r>
              <w:rPr>
                <w:i/>
                <w:spacing w:val="33"/>
                <w:sz w:val="16"/>
              </w:rPr>
              <w:t> </w:t>
            </w:r>
            <w:r>
              <w:rPr>
                <w:i/>
                <w:sz w:val="16"/>
              </w:rPr>
              <w:t>Coreq:</w:t>
            </w:r>
          </w:p>
          <w:p>
            <w:pPr>
              <w:pStyle w:val="TableParagraph"/>
              <w:spacing w:line="174" w:lineRule="exact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PHYS3011</w:t>
            </w:r>
          </w:p>
        </w:tc>
        <w:tc>
          <w:tcPr>
            <w:tcW w:w="2493" w:type="dxa"/>
          </w:tcPr>
          <w:p>
            <w:pPr>
              <w:pStyle w:val="TableParagraph"/>
              <w:spacing w:before="123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PHYS3011</w:t>
            </w:r>
          </w:p>
          <w:p>
            <w:pPr>
              <w:pStyle w:val="TableParagraph"/>
              <w:spacing w:line="243" w:lineRule="exact" w:before="1"/>
              <w:ind w:left="60" w:right="52"/>
              <w:jc w:val="center"/>
              <w:rPr>
                <w:sz w:val="20"/>
              </w:rPr>
            </w:pPr>
            <w:r>
              <w:rPr>
                <w:sz w:val="20"/>
              </w:rPr>
              <w:t>Mathematical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Physics</w:t>
            </w:r>
          </w:p>
          <w:p>
            <w:pPr>
              <w:pStyle w:val="TableParagraph"/>
              <w:ind w:left="60" w:right="4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 PHYS2001 &amp; (MATH2501 or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MATH3023)</w:t>
            </w:r>
          </w:p>
          <w:p>
            <w:pPr>
              <w:pStyle w:val="TableParagraph"/>
              <w:spacing w:line="194" w:lineRule="exact"/>
              <w:ind w:left="60" w:right="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Coreq: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PHYS2002</w:t>
            </w:r>
          </w:p>
        </w:tc>
        <w:tc>
          <w:tcPr>
            <w:tcW w:w="2495" w:type="dxa"/>
            <w:shd w:val="clear" w:color="auto" w:fill="F6E5BE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Source Sans Pro Semibold"/>
                <w:b/>
                <w:sz w:val="22"/>
              </w:rPr>
            </w:pPr>
          </w:p>
          <w:p>
            <w:pPr>
              <w:pStyle w:val="TableParagraph"/>
              <w:ind w:left="87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</w:tr>
      <w:tr>
        <w:trPr>
          <w:trHeight w:val="244" w:hRule="atLeast"/>
        </w:trPr>
        <w:tc>
          <w:tcPr>
            <w:tcW w:w="10770" w:type="dxa"/>
            <w:gridSpan w:val="5"/>
            <w:shd w:val="clear" w:color="auto" w:fill="21409A"/>
          </w:tcPr>
          <w:p>
            <w:pPr>
              <w:pStyle w:val="TableParagraph"/>
              <w:spacing w:line="223" w:lineRule="exact" w:before="1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3</w:t>
            </w:r>
          </w:p>
        </w:tc>
      </w:tr>
      <w:tr>
        <w:trPr>
          <w:trHeight w:val="1122" w:hRule="atLeast"/>
        </w:trPr>
        <w:tc>
          <w:tcPr>
            <w:tcW w:w="794" w:type="dxa"/>
          </w:tcPr>
          <w:p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Sem 1,</w:t>
            </w:r>
          </w:p>
          <w:p>
            <w:pPr>
              <w:pStyle w:val="TableParagraph"/>
              <w:spacing w:line="243" w:lineRule="exact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2023</w:t>
            </w:r>
          </w:p>
        </w:tc>
        <w:tc>
          <w:tcPr>
            <w:tcW w:w="2493" w:type="dxa"/>
          </w:tcPr>
          <w:p>
            <w:pPr>
              <w:pStyle w:val="TableParagraph"/>
              <w:spacing w:line="243" w:lineRule="exact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PHYS3001</w:t>
            </w:r>
          </w:p>
          <w:p>
            <w:pPr>
              <w:pStyle w:val="TableParagraph"/>
              <w:ind w:left="60" w:right="53"/>
              <w:jc w:val="center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Mechanics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Atomic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Physics</w:t>
            </w:r>
          </w:p>
          <w:p>
            <w:pPr>
              <w:pStyle w:val="TableParagraph"/>
              <w:spacing w:line="193" w:lineRule="exact"/>
              <w:ind w:left="60" w:right="5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PHYS2001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(MATH2501</w:t>
            </w:r>
          </w:p>
          <w:p>
            <w:pPr>
              <w:pStyle w:val="TableParagraph"/>
              <w:spacing w:line="177" w:lineRule="exact"/>
              <w:ind w:left="60" w:right="5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MATH3023)</w:t>
            </w:r>
          </w:p>
        </w:tc>
        <w:tc>
          <w:tcPr>
            <w:tcW w:w="2495" w:type="dxa"/>
          </w:tcPr>
          <w:p>
            <w:pPr>
              <w:pStyle w:val="TableParagraph"/>
              <w:spacing w:line="243" w:lineRule="exact" w:before="25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PHYS3005</w:t>
            </w:r>
          </w:p>
          <w:p>
            <w:pPr>
              <w:pStyle w:val="TableParagraph"/>
              <w:ind w:left="101" w:right="90" w:firstLine="2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Quantum Computation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16"/>
              </w:rPr>
              <w:t>Prereq: 24 points of L2 units in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Computing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3"/>
                <w:sz w:val="16"/>
              </w:rPr>
              <w:t> </w:t>
            </w:r>
            <w:r>
              <w:rPr>
                <w:i/>
                <w:sz w:val="16"/>
              </w:rPr>
              <w:t>MATH1012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equivalent</w:t>
            </w:r>
          </w:p>
        </w:tc>
        <w:tc>
          <w:tcPr>
            <w:tcW w:w="2493" w:type="dxa"/>
            <w:shd w:val="clear" w:color="auto" w:fill="DEEAF6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Source Sans Pro Semibold"/>
                <w:b/>
                <w:sz w:val="14"/>
              </w:rPr>
            </w:pPr>
          </w:p>
          <w:p>
            <w:pPr>
              <w:pStyle w:val="TableParagraph"/>
              <w:ind w:left="59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5" w:type="dxa"/>
            <w:shd w:val="clear" w:color="auto" w:fill="DEEAF6"/>
          </w:tcPr>
          <w:p>
            <w:pPr>
              <w:pStyle w:val="TableParagraph"/>
              <w:spacing w:line="243" w:lineRule="exact" w:before="25"/>
              <w:ind w:left="72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PHYS5XXX</w:t>
            </w:r>
          </w:p>
          <w:p>
            <w:pPr>
              <w:pStyle w:val="TableParagraph"/>
              <w:ind w:left="83" w:right="71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Research Proposal in….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16"/>
              </w:rPr>
              <w:t>Prereq: completion of core units in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Frontier Physics extended major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Coreq: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PHYS5XXX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Res.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Proposal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in….</w:t>
            </w:r>
          </w:p>
        </w:tc>
      </w:tr>
      <w:tr>
        <w:trPr>
          <w:trHeight w:val="1122" w:hRule="atLeast"/>
        </w:trPr>
        <w:tc>
          <w:tcPr>
            <w:tcW w:w="794" w:type="dxa"/>
          </w:tcPr>
          <w:p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Sem 2,</w:t>
            </w:r>
          </w:p>
          <w:p>
            <w:pPr>
              <w:pStyle w:val="TableParagraph"/>
              <w:spacing w:line="243" w:lineRule="exact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2023</w:t>
            </w:r>
          </w:p>
        </w:tc>
        <w:tc>
          <w:tcPr>
            <w:tcW w:w="2493" w:type="dxa"/>
          </w:tcPr>
          <w:p>
            <w:pPr>
              <w:pStyle w:val="TableParagraph"/>
              <w:spacing w:before="121"/>
              <w:ind w:left="5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PHYS3012</w:t>
            </w:r>
          </w:p>
          <w:p>
            <w:pPr>
              <w:pStyle w:val="TableParagraph"/>
              <w:spacing w:line="237" w:lineRule="auto" w:before="3"/>
              <w:ind w:left="115" w:right="106"/>
              <w:jc w:val="center"/>
              <w:rPr>
                <w:i/>
                <w:sz w:val="16"/>
              </w:rPr>
            </w:pPr>
            <w:r>
              <w:rPr>
                <w:sz w:val="20"/>
              </w:rPr>
              <w:t>Frontiers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Modern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Physics</w:t>
            </w:r>
            <w:r>
              <w:rPr>
                <w:spacing w:val="-42"/>
                <w:sz w:val="20"/>
              </w:rPr>
              <w:t> </w:t>
            </w:r>
            <w:r>
              <w:rPr>
                <w:i/>
                <w:sz w:val="16"/>
              </w:rPr>
              <w:t>Prereq: (PHYS2001 and PHYS2002)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(MATH2501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MATH3023)</w:t>
            </w:r>
          </w:p>
        </w:tc>
        <w:tc>
          <w:tcPr>
            <w:tcW w:w="2495" w:type="dxa"/>
          </w:tcPr>
          <w:p>
            <w:pPr>
              <w:pStyle w:val="TableParagraph"/>
              <w:spacing w:line="243" w:lineRule="exact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PHYS3101</w:t>
            </w:r>
          </w:p>
          <w:p>
            <w:pPr>
              <w:pStyle w:val="TableParagraph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Field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Quantum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Technology</w:t>
            </w:r>
          </w:p>
          <w:p>
            <w:pPr>
              <w:pStyle w:val="TableParagraph"/>
              <w:spacing w:line="193" w:lineRule="exact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PHYS1100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PHYS2001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&amp;</w:t>
            </w:r>
          </w:p>
          <w:p>
            <w:pPr>
              <w:pStyle w:val="TableParagraph"/>
              <w:spacing w:line="177" w:lineRule="exact"/>
              <w:ind w:left="80"/>
              <w:rPr>
                <w:i/>
                <w:sz w:val="16"/>
              </w:rPr>
            </w:pPr>
            <w:r>
              <w:rPr>
                <w:i/>
                <w:sz w:val="16"/>
              </w:rPr>
              <w:t>PHYS2002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&amp; PHYS3001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PHYS3011</w:t>
            </w:r>
          </w:p>
        </w:tc>
        <w:tc>
          <w:tcPr>
            <w:tcW w:w="2493" w:type="dxa"/>
            <w:shd w:val="clear" w:color="auto" w:fill="DEEAF6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rPr>
                <w:rFonts w:ascii="Source Sans Pro Semibold"/>
                <w:b/>
                <w:sz w:val="15"/>
              </w:rPr>
            </w:pPr>
          </w:p>
          <w:p>
            <w:pPr>
              <w:pStyle w:val="TableParagraph"/>
              <w:ind w:left="59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5" w:type="dxa"/>
            <w:shd w:val="clear" w:color="auto" w:fill="DEEAF6"/>
          </w:tcPr>
          <w:p>
            <w:pPr>
              <w:pStyle w:val="TableParagraph"/>
              <w:spacing w:line="243" w:lineRule="exact"/>
              <w:ind w:left="72" w:right="60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PHYS5301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>
            <w:pPr>
              <w:pStyle w:val="TableParagraph"/>
              <w:ind w:left="254" w:right="236"/>
              <w:jc w:val="center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193" w:lineRule="exact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</w:p>
          <w:p>
            <w:pPr>
              <w:pStyle w:val="TableParagraph"/>
              <w:spacing w:line="177" w:lineRule="exact"/>
              <w:ind w:left="213"/>
              <w:rPr>
                <w:i/>
                <w:sz w:val="16"/>
              </w:rPr>
            </w:pPr>
            <w:r>
              <w:rPr>
                <w:i/>
                <w:sz w:val="16"/>
              </w:rPr>
              <w:t>Frontier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major</w:t>
            </w:r>
          </w:p>
        </w:tc>
      </w:tr>
      <w:tr>
        <w:trPr>
          <w:trHeight w:val="244" w:hRule="atLeast"/>
        </w:trPr>
        <w:tc>
          <w:tcPr>
            <w:tcW w:w="10770" w:type="dxa"/>
            <w:gridSpan w:val="5"/>
            <w:shd w:val="clear" w:color="auto" w:fill="21409A"/>
          </w:tcPr>
          <w:p>
            <w:pPr>
              <w:pStyle w:val="TableParagraph"/>
              <w:spacing w:line="223" w:lineRule="exact" w:before="1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4</w:t>
            </w:r>
          </w:p>
        </w:tc>
      </w:tr>
      <w:tr>
        <w:trPr>
          <w:trHeight w:val="1122" w:hRule="atLeast"/>
        </w:trPr>
        <w:tc>
          <w:tcPr>
            <w:tcW w:w="794" w:type="dxa"/>
          </w:tcPr>
          <w:p>
            <w:pPr>
              <w:pStyle w:val="TableParagraph"/>
              <w:spacing w:before="3"/>
              <w:rPr>
                <w:rFonts w:ascii="Source Sans Pro Semibold"/>
                <w:b/>
                <w:sz w:val="25"/>
              </w:rPr>
            </w:pPr>
          </w:p>
          <w:p>
            <w:pPr>
              <w:pStyle w:val="TableParagraph"/>
              <w:spacing w:line="243" w:lineRule="exact" w:before="1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Sem 1,</w:t>
            </w:r>
          </w:p>
          <w:p>
            <w:pPr>
              <w:pStyle w:val="TableParagraph"/>
              <w:spacing w:line="243" w:lineRule="exact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2024</w:t>
            </w:r>
          </w:p>
        </w:tc>
        <w:tc>
          <w:tcPr>
            <w:tcW w:w="2493" w:type="dxa"/>
            <w:shd w:val="clear" w:color="auto" w:fill="DEEAF6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rPr>
                <w:rFonts w:ascii="Source Sans Pro Semibold"/>
                <w:b/>
                <w:sz w:val="15"/>
              </w:rPr>
            </w:pPr>
          </w:p>
          <w:p>
            <w:pPr>
              <w:pStyle w:val="TableParagraph"/>
              <w:ind w:left="56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5" w:type="dxa"/>
            <w:shd w:val="clear" w:color="auto" w:fill="DEEAF6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rPr>
                <w:rFonts w:ascii="Source Sans Pro Semibold"/>
                <w:b/>
                <w:sz w:val="15"/>
              </w:rPr>
            </w:pPr>
          </w:p>
          <w:p>
            <w:pPr>
              <w:pStyle w:val="TableParagraph"/>
              <w:ind w:right="6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3" w:type="dxa"/>
            <w:shd w:val="clear" w:color="auto" w:fill="DEEAF6"/>
          </w:tcPr>
          <w:p>
            <w:pPr>
              <w:pStyle w:val="TableParagraph"/>
              <w:spacing w:line="243" w:lineRule="exact"/>
              <w:ind w:left="60" w:right="52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PHYS5302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>
            <w:pPr>
              <w:pStyle w:val="TableParagraph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193" w:lineRule="exact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</w:p>
          <w:p>
            <w:pPr>
              <w:pStyle w:val="TableParagraph"/>
              <w:spacing w:line="177" w:lineRule="exact"/>
              <w:ind w:left="210"/>
              <w:rPr>
                <w:i/>
                <w:sz w:val="16"/>
              </w:rPr>
            </w:pPr>
            <w:r>
              <w:rPr>
                <w:i/>
                <w:sz w:val="16"/>
              </w:rPr>
              <w:t>Frontier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major</w:t>
            </w:r>
          </w:p>
        </w:tc>
        <w:tc>
          <w:tcPr>
            <w:tcW w:w="2495" w:type="dxa"/>
            <w:shd w:val="clear" w:color="auto" w:fill="DEEAF6"/>
          </w:tcPr>
          <w:p>
            <w:pPr>
              <w:pStyle w:val="TableParagraph"/>
              <w:spacing w:line="243" w:lineRule="exact"/>
              <w:ind w:left="72" w:right="60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PHYS5303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>
            <w:pPr>
              <w:pStyle w:val="TableParagraph"/>
              <w:ind w:left="254" w:right="236"/>
              <w:jc w:val="center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193" w:lineRule="exact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</w:p>
          <w:p>
            <w:pPr>
              <w:pStyle w:val="TableParagraph"/>
              <w:spacing w:line="177" w:lineRule="exact"/>
              <w:ind w:left="213"/>
              <w:rPr>
                <w:i/>
                <w:sz w:val="16"/>
              </w:rPr>
            </w:pPr>
            <w:r>
              <w:rPr>
                <w:i/>
                <w:sz w:val="16"/>
              </w:rPr>
              <w:t>Frontier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major</w:t>
            </w:r>
          </w:p>
        </w:tc>
      </w:tr>
      <w:tr>
        <w:trPr>
          <w:trHeight w:val="1317" w:hRule="atLeast"/>
        </w:trPr>
        <w:tc>
          <w:tcPr>
            <w:tcW w:w="794" w:type="dxa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spacing w:line="243" w:lineRule="exact" w:before="165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Sem 2,</w:t>
            </w:r>
          </w:p>
          <w:p>
            <w:pPr>
              <w:pStyle w:val="TableParagraph"/>
              <w:spacing w:line="243" w:lineRule="exact"/>
              <w:ind w:left="194"/>
              <w:rPr>
                <w:i/>
                <w:sz w:val="20"/>
              </w:rPr>
            </w:pPr>
            <w:r>
              <w:rPr>
                <w:i/>
                <w:sz w:val="20"/>
              </w:rPr>
              <w:t>2024</w:t>
            </w:r>
          </w:p>
        </w:tc>
        <w:tc>
          <w:tcPr>
            <w:tcW w:w="2493" w:type="dxa"/>
            <w:shd w:val="clear" w:color="auto" w:fill="DEEAF6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Source Sans Pro Semibold"/>
                <w:b/>
                <w:sz w:val="22"/>
              </w:rPr>
            </w:pPr>
          </w:p>
          <w:p>
            <w:pPr>
              <w:pStyle w:val="TableParagraph"/>
              <w:ind w:left="56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5" w:type="dxa"/>
            <w:shd w:val="clear" w:color="auto" w:fill="DEEAF6"/>
          </w:tcPr>
          <w:p>
            <w:pPr>
              <w:pStyle w:val="TableParagraph"/>
              <w:rPr>
                <w:rFonts w:ascii="Source Sans Pro Semibold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Source Sans Pro Semibold"/>
                <w:b/>
                <w:sz w:val="22"/>
              </w:rPr>
            </w:pPr>
          </w:p>
          <w:p>
            <w:pPr>
              <w:pStyle w:val="TableParagraph"/>
              <w:ind w:right="6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PHYS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493" w:type="dxa"/>
            <w:shd w:val="clear" w:color="auto" w:fill="DEEAF6"/>
          </w:tcPr>
          <w:p>
            <w:pPr>
              <w:pStyle w:val="TableParagraph"/>
              <w:spacing w:line="243" w:lineRule="exact" w:before="1"/>
              <w:ind w:left="60" w:right="52"/>
              <w:jc w:val="center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PHYS5304</w:t>
            </w:r>
            <w:r>
              <w:rPr>
                <w:rFonts w:ascii="Wingdings 2" w:hAnsi="Wingdings 2"/>
                <w:b/>
                <w:color w:val="FFC000"/>
                <w:sz w:val="20"/>
                <w:vertAlign w:val="superscript"/>
              </w:rPr>
              <w:t></w:t>
            </w:r>
          </w:p>
          <w:p>
            <w:pPr>
              <w:pStyle w:val="TableParagraph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ind w:left="210" w:right="118" w:hanging="75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3"/>
                <w:sz w:val="16"/>
              </w:rPr>
              <w:t> </w:t>
            </w:r>
            <w:r>
              <w:rPr>
                <w:i/>
                <w:sz w:val="16"/>
              </w:rPr>
              <w:t>Frontier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major</w:t>
            </w:r>
          </w:p>
          <w:p>
            <w:pPr>
              <w:pStyle w:val="TableParagraph"/>
              <w:spacing w:line="175" w:lineRule="exact"/>
              <w:ind w:left="124"/>
              <w:rPr>
                <w:i/>
                <w:sz w:val="16"/>
              </w:rPr>
            </w:pPr>
            <w:r>
              <w:rPr>
                <w:i/>
                <w:sz w:val="16"/>
              </w:rPr>
              <w:t>Coreq: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PHYS5XXX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Dissertation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in….</w:t>
            </w:r>
          </w:p>
        </w:tc>
        <w:tc>
          <w:tcPr>
            <w:tcW w:w="2495" w:type="dxa"/>
            <w:shd w:val="clear" w:color="auto" w:fill="DEEAF6"/>
          </w:tcPr>
          <w:p>
            <w:pPr>
              <w:pStyle w:val="TableParagraph"/>
              <w:spacing w:before="6"/>
              <w:rPr>
                <w:rFonts w:ascii="Source Sans Pro Semibold"/>
                <w:b/>
                <w:sz w:val="17"/>
              </w:rPr>
            </w:pPr>
          </w:p>
          <w:p>
            <w:pPr>
              <w:pStyle w:val="TableParagraph"/>
              <w:ind w:left="72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PHYS5XXX</w:t>
            </w:r>
          </w:p>
          <w:p>
            <w:pPr>
              <w:pStyle w:val="TableParagraph"/>
              <w:spacing w:line="243" w:lineRule="exact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Dissertation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in….</w:t>
            </w:r>
          </w:p>
          <w:p>
            <w:pPr>
              <w:pStyle w:val="TableParagraph"/>
              <w:ind w:left="72" w:right="5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completion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core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units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3"/>
                <w:sz w:val="16"/>
              </w:rPr>
              <w:t> </w:t>
            </w:r>
            <w:r>
              <w:rPr>
                <w:i/>
                <w:sz w:val="16"/>
              </w:rPr>
              <w:t>Frontier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Physics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extended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major</w:t>
            </w:r>
          </w:p>
        </w:tc>
      </w:tr>
    </w:tbl>
    <w:p>
      <w:pPr>
        <w:spacing w:before="5"/>
        <w:ind w:left="106" w:right="0" w:firstLine="0"/>
        <w:jc w:val="left"/>
        <w:rPr>
          <w:i/>
          <w:sz w:val="17"/>
        </w:rPr>
      </w:pPr>
      <w:r>
        <w:rPr>
          <w:i/>
          <w:spacing w:val="-1"/>
          <w:sz w:val="17"/>
        </w:rPr>
        <w:t>Key: </w:t>
      </w:r>
      <w:r>
        <w:rPr>
          <w:rFonts w:ascii="Wingdings 2" w:hAnsi="Wingdings 2"/>
          <w:i/>
          <w:color w:val="FFC000"/>
          <w:spacing w:val="-1"/>
          <w:sz w:val="18"/>
        </w:rPr>
        <w:t></w:t>
      </w:r>
      <w:r>
        <w:rPr>
          <w:rFonts w:ascii="Times New Roman" w:hAnsi="Times New Roman"/>
          <w:i/>
          <w:color w:val="FFC000"/>
          <w:spacing w:val="-22"/>
          <w:sz w:val="18"/>
        </w:rPr>
        <w:t> </w:t>
      </w:r>
      <w:r>
        <w:rPr>
          <w:i/>
          <w:spacing w:val="-1"/>
          <w:sz w:val="17"/>
        </w:rPr>
        <w:t>= unit</w:t>
      </w:r>
      <w:r>
        <w:rPr>
          <w:i/>
          <w:sz w:val="17"/>
        </w:rPr>
        <w:t> </w:t>
      </w:r>
      <w:r>
        <w:rPr>
          <w:i/>
          <w:spacing w:val="-1"/>
          <w:sz w:val="17"/>
        </w:rPr>
        <w:t>is</w:t>
      </w:r>
      <w:r>
        <w:rPr>
          <w:i/>
          <w:spacing w:val="-2"/>
          <w:sz w:val="17"/>
        </w:rPr>
        <w:t> </w:t>
      </w:r>
      <w:r>
        <w:rPr>
          <w:i/>
          <w:spacing w:val="-1"/>
          <w:sz w:val="17"/>
        </w:rPr>
        <w:t>available</w:t>
      </w:r>
      <w:r>
        <w:rPr>
          <w:i/>
          <w:sz w:val="17"/>
        </w:rPr>
        <w:t> </w:t>
      </w:r>
      <w:r>
        <w:rPr>
          <w:i/>
          <w:spacing w:val="-1"/>
          <w:sz w:val="17"/>
        </w:rPr>
        <w:t>in</w:t>
      </w:r>
      <w:r>
        <w:rPr>
          <w:i/>
          <w:spacing w:val="1"/>
          <w:sz w:val="17"/>
        </w:rPr>
        <w:t> </w:t>
      </w:r>
      <w:r>
        <w:rPr>
          <w:i/>
          <w:spacing w:val="-1"/>
          <w:sz w:val="17"/>
        </w:rPr>
        <w:t>Semester 1 </w:t>
      </w:r>
      <w:r>
        <w:rPr>
          <w:i/>
          <w:sz w:val="17"/>
        </w:rPr>
        <w:t>and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Semester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2;</w:t>
      </w:r>
      <w:r>
        <w:rPr>
          <w:i/>
          <w:spacing w:val="-1"/>
          <w:sz w:val="17"/>
        </w:rPr>
        <w:t> </w:t>
      </w:r>
      <w:r>
        <w:rPr>
          <w:b/>
          <w:i/>
          <w:sz w:val="17"/>
        </w:rPr>
        <w:t>N/A</w:t>
      </w:r>
      <w:r>
        <w:rPr>
          <w:b/>
          <w:i/>
          <w:spacing w:val="-1"/>
          <w:sz w:val="17"/>
        </w:rPr>
        <w:t> </w:t>
      </w:r>
      <w:r>
        <w:rPr>
          <w:i/>
          <w:sz w:val="17"/>
        </w:rPr>
        <w:t>=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unit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not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available for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2021;</w:t>
      </w:r>
      <w:r>
        <w:rPr>
          <w:i/>
          <w:spacing w:val="-3"/>
          <w:sz w:val="17"/>
        </w:rPr>
        <w:t> </w:t>
      </w:r>
      <w:r>
        <w:rPr>
          <w:b/>
          <w:i/>
          <w:sz w:val="17"/>
        </w:rPr>
        <w:t>NS</w:t>
      </w:r>
      <w:r>
        <w:rPr>
          <w:b/>
          <w:i/>
          <w:spacing w:val="-1"/>
          <w:sz w:val="17"/>
        </w:rPr>
        <w:t> </w:t>
      </w:r>
      <w:r>
        <w:rPr>
          <w:i/>
          <w:sz w:val="17"/>
        </w:rPr>
        <w:t>=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unit is delivered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during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non-standard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teaching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period.</w:t>
      </w:r>
    </w:p>
    <w:p>
      <w:pPr>
        <w:spacing w:line="240" w:lineRule="auto" w:before="2"/>
        <w:rPr>
          <w:i/>
          <w:sz w:val="16"/>
        </w:rPr>
      </w:pPr>
    </w:p>
    <w:p>
      <w:pPr>
        <w:pStyle w:val="BodyText"/>
        <w:spacing w:line="201" w:lineRule="exact"/>
        <w:ind w:left="106"/>
        <w:rPr>
          <w:rFonts w:ascii="Source Sans Pro Semibold"/>
          <w:b/>
        </w:rPr>
      </w:pPr>
      <w:r>
        <w:rPr>
          <w:rFonts w:ascii="Source Sans Pro Semibold"/>
          <w:b/>
          <w:color w:val="21409A"/>
        </w:rPr>
        <w:t>Notes: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04" w:lineRule="exact" w:before="0" w:after="0"/>
        <w:ind w:left="389" w:right="0" w:hanging="142"/>
        <w:jc w:val="left"/>
        <w:rPr>
          <w:sz w:val="16"/>
        </w:rPr>
      </w:pPr>
      <w:r>
        <w:rPr>
          <w:sz w:val="16"/>
        </w:rPr>
        <w:t>Electives</w:t>
      </w:r>
      <w:r>
        <w:rPr>
          <w:spacing w:val="-3"/>
          <w:sz w:val="16"/>
        </w:rPr>
        <w:t> </w:t>
      </w:r>
      <w:r>
        <w:rPr>
          <w:sz w:val="16"/>
        </w:rPr>
        <w:t>may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used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complete</w:t>
      </w:r>
      <w:r>
        <w:rPr>
          <w:spacing w:val="-2"/>
          <w:sz w:val="16"/>
        </w:rPr>
        <w:t> </w:t>
      </w:r>
      <w:r>
        <w:rPr>
          <w:sz w:val="16"/>
        </w:rPr>
        <w:t>a minor,</w:t>
      </w:r>
      <w:r>
        <w:rPr>
          <w:spacing w:val="-2"/>
          <w:sz w:val="16"/>
        </w:rPr>
        <w:t> </w:t>
      </w:r>
      <w:r>
        <w:rPr>
          <w:sz w:val="16"/>
        </w:rPr>
        <w:t>noting</w:t>
      </w:r>
      <w:r>
        <w:rPr>
          <w:spacing w:val="-1"/>
          <w:sz w:val="16"/>
        </w:rPr>
        <w:t> </w:t>
      </w:r>
      <w:r>
        <w:rPr>
          <w:sz w:val="16"/>
        </w:rPr>
        <w:t>that</w:t>
      </w:r>
      <w:r>
        <w:rPr>
          <w:spacing w:val="-4"/>
          <w:sz w:val="16"/>
        </w:rPr>
        <w:t> </w:t>
      </w:r>
      <w:r>
        <w:rPr>
          <w:sz w:val="16"/>
        </w:rPr>
        <w:t>any</w:t>
      </w:r>
      <w:r>
        <w:rPr>
          <w:spacing w:val="-2"/>
          <w:sz w:val="16"/>
        </w:rPr>
        <w:t> </w:t>
      </w:r>
      <w:r>
        <w:rPr>
          <w:sz w:val="16"/>
        </w:rPr>
        <w:t>four</w:t>
      </w:r>
      <w:r>
        <w:rPr>
          <w:spacing w:val="-4"/>
          <w:sz w:val="16"/>
        </w:rPr>
        <w:t> </w:t>
      </w:r>
      <w:r>
        <w:rPr>
          <w:sz w:val="16"/>
        </w:rPr>
        <w:t>units</w:t>
      </w:r>
      <w:r>
        <w:rPr>
          <w:spacing w:val="-3"/>
          <w:sz w:val="16"/>
        </w:rPr>
        <w:t> </w:t>
      </w:r>
      <w:r>
        <w:rPr>
          <w:sz w:val="16"/>
        </w:rPr>
        <w:t>completed</w:t>
      </w:r>
      <w:r>
        <w:rPr>
          <w:spacing w:val="-2"/>
          <w:sz w:val="16"/>
        </w:rPr>
        <w:t> </w:t>
      </w:r>
      <w:r>
        <w:rPr>
          <w:sz w:val="16"/>
        </w:rPr>
        <w:t>outside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extended</w:t>
      </w:r>
      <w:r>
        <w:rPr>
          <w:spacing w:val="-3"/>
          <w:sz w:val="16"/>
        </w:rPr>
        <w:t> </w:t>
      </w:r>
      <w:r>
        <w:rPr>
          <w:sz w:val="16"/>
        </w:rPr>
        <w:t>major meets</w:t>
      </w:r>
      <w:r>
        <w:rPr>
          <w:spacing w:val="-3"/>
          <w:sz w:val="16"/>
        </w:rPr>
        <w:t> </w:t>
      </w:r>
      <w:r>
        <w:rPr>
          <w:sz w:val="16"/>
        </w:rPr>
        <w:t>University</w:t>
      </w:r>
      <w:r>
        <w:rPr>
          <w:spacing w:val="-3"/>
          <w:sz w:val="16"/>
        </w:rPr>
        <w:t> </w:t>
      </w:r>
      <w:r>
        <w:rPr>
          <w:sz w:val="16"/>
        </w:rPr>
        <w:t>broadening</w:t>
      </w:r>
      <w:r>
        <w:rPr>
          <w:spacing w:val="-1"/>
          <w:sz w:val="16"/>
        </w:rPr>
        <w:t> </w:t>
      </w:r>
      <w:r>
        <w:rPr>
          <w:sz w:val="16"/>
        </w:rPr>
        <w:t>requirements.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0" w:after="0"/>
        <w:ind w:left="389" w:right="0" w:hanging="142"/>
        <w:jc w:val="left"/>
        <w:rPr>
          <w:sz w:val="16"/>
        </w:rPr>
      </w:pPr>
      <w:r>
        <w:rPr>
          <w:sz w:val="16"/>
        </w:rPr>
        <w:t>Postgraduate</w:t>
      </w:r>
      <w:r>
        <w:rPr>
          <w:spacing w:val="-4"/>
          <w:sz w:val="16"/>
        </w:rPr>
        <w:t> </w:t>
      </w:r>
      <w:r>
        <w:rPr>
          <w:sz w:val="16"/>
        </w:rPr>
        <w:t>units</w:t>
      </w:r>
      <w:r>
        <w:rPr>
          <w:spacing w:val="-3"/>
          <w:sz w:val="16"/>
        </w:rPr>
        <w:t> </w:t>
      </w:r>
      <w:r>
        <w:rPr>
          <w:sz w:val="16"/>
        </w:rPr>
        <w:t>will</w:t>
      </w:r>
      <w:r>
        <w:rPr>
          <w:spacing w:val="-4"/>
          <w:sz w:val="16"/>
        </w:rPr>
        <w:t> </w:t>
      </w:r>
      <w:r>
        <w:rPr>
          <w:sz w:val="16"/>
        </w:rPr>
        <w:t>vary</w:t>
      </w:r>
      <w:r>
        <w:rPr>
          <w:spacing w:val="-4"/>
          <w:sz w:val="16"/>
        </w:rPr>
        <w:t> </w:t>
      </w:r>
      <w:r>
        <w:rPr>
          <w:sz w:val="16"/>
        </w:rPr>
        <w:t>depending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chosen</w:t>
      </w:r>
      <w:r>
        <w:rPr>
          <w:spacing w:val="-3"/>
          <w:sz w:val="16"/>
        </w:rPr>
        <w:t> </w:t>
      </w:r>
      <w:r>
        <w:rPr>
          <w:sz w:val="16"/>
        </w:rPr>
        <w:t>specialisation.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1" w:after="0"/>
        <w:ind w:left="389" w:right="0" w:hanging="142"/>
        <w:jc w:val="left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Rules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CM015</w:t>
      </w:r>
      <w:r>
        <w:rPr>
          <w:spacing w:val="-3"/>
          <w:sz w:val="16"/>
        </w:rPr>
        <w:t> </w:t>
      </w:r>
      <w:r>
        <w:rPr>
          <w:sz w:val="16"/>
        </w:rPr>
        <w:t>Bachelor of</w:t>
      </w:r>
      <w:r>
        <w:rPr>
          <w:spacing w:val="-1"/>
          <w:sz w:val="16"/>
        </w:rPr>
        <w:t> </w:t>
      </w:r>
      <w:r>
        <w:rPr>
          <w:sz w:val="16"/>
        </w:rPr>
        <w:t>Science</w:t>
      </w:r>
      <w:r>
        <w:rPr>
          <w:spacing w:val="-3"/>
          <w:sz w:val="16"/>
        </w:rPr>
        <w:t> </w:t>
      </w:r>
      <w:r>
        <w:rPr>
          <w:sz w:val="16"/>
        </w:rPr>
        <w:t>(Frontier</w:t>
      </w:r>
      <w:r>
        <w:rPr>
          <w:spacing w:val="-4"/>
          <w:sz w:val="16"/>
        </w:rPr>
        <w:t> </w:t>
      </w:r>
      <w:r>
        <w:rPr>
          <w:sz w:val="16"/>
        </w:rPr>
        <w:t>Physics)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Master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Physics</w:t>
      </w:r>
      <w:r>
        <w:rPr>
          <w:spacing w:val="-3"/>
          <w:sz w:val="16"/>
        </w:rPr>
        <w:t> </w:t>
      </w:r>
      <w:r>
        <w:rPr>
          <w:sz w:val="16"/>
        </w:rPr>
        <w:t>can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found</w:t>
      </w:r>
      <w:r>
        <w:rPr>
          <w:spacing w:val="-3"/>
          <w:sz w:val="16"/>
        </w:rPr>
        <w:t> </w:t>
      </w:r>
      <w:r>
        <w:rPr>
          <w:sz w:val="16"/>
        </w:rPr>
        <w:t>at:</w:t>
      </w:r>
      <w:r>
        <w:rPr>
          <w:color w:val="21409A"/>
          <w:spacing w:val="-2"/>
          <w:sz w:val="16"/>
        </w:rPr>
        <w:t> </w:t>
      </w:r>
      <w:hyperlink r:id="rId5">
        <w:r>
          <w:rPr>
            <w:color w:val="21409A"/>
            <w:sz w:val="16"/>
            <w:u w:val="single" w:color="21409A"/>
          </w:rPr>
          <w:t>handbooks.uwa.edu.au/CM015</w:t>
        </w:r>
        <w:r>
          <w:rPr>
            <w:color w:val="21409A"/>
            <w:spacing w:val="-3"/>
            <w:sz w:val="16"/>
            <w:u w:val="single" w:color="21409A"/>
          </w:rPr>
          <w:t> </w:t>
        </w:r>
        <w:r>
          <w:rPr>
            <w:color w:val="21409A"/>
            <w:sz w:val="16"/>
            <w:u w:val="single" w:color="21409A"/>
          </w:rPr>
          <w:t>Rules</w:t>
        </w:r>
      </w:hyperlink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0" w:after="0"/>
        <w:ind w:left="389" w:right="0" w:hanging="143"/>
        <w:jc w:val="left"/>
        <w:rPr>
          <w:sz w:val="16"/>
        </w:rPr>
      </w:pPr>
      <w:r>
        <w:rPr>
          <w:sz w:val="16"/>
        </w:rPr>
        <w:t>All</w:t>
      </w:r>
      <w:r>
        <w:rPr>
          <w:spacing w:val="-4"/>
          <w:sz w:val="16"/>
        </w:rPr>
        <w:t> </w:t>
      </w:r>
      <w:r>
        <w:rPr>
          <w:sz w:val="16"/>
        </w:rPr>
        <w:t>units</w:t>
      </w:r>
      <w:r>
        <w:rPr>
          <w:spacing w:val="-3"/>
          <w:sz w:val="16"/>
        </w:rPr>
        <w:t> </w: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a value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six</w:t>
      </w:r>
      <w:r>
        <w:rPr>
          <w:spacing w:val="-3"/>
          <w:sz w:val="16"/>
        </w:rPr>
        <w:t> </w:t>
      </w:r>
      <w:r>
        <w:rPr>
          <w:sz w:val="16"/>
        </w:rPr>
        <w:t>points</w:t>
      </w:r>
      <w:r>
        <w:rPr>
          <w:spacing w:val="-3"/>
          <w:sz w:val="16"/>
        </w:rPr>
        <w:t> </w:t>
      </w:r>
      <w:r>
        <w:rPr>
          <w:sz w:val="16"/>
        </w:rPr>
        <w:t>unless</w:t>
      </w:r>
      <w:r>
        <w:rPr>
          <w:spacing w:val="-2"/>
          <w:sz w:val="16"/>
        </w:rPr>
        <w:t> </w:t>
      </w:r>
      <w:r>
        <w:rPr>
          <w:sz w:val="16"/>
        </w:rPr>
        <w:t>otherwise</w:t>
      </w:r>
      <w:r>
        <w:rPr>
          <w:spacing w:val="-3"/>
          <w:sz w:val="16"/>
        </w:rPr>
        <w:t> </w:t>
      </w:r>
      <w:r>
        <w:rPr>
          <w:sz w:val="16"/>
        </w:rPr>
        <w:t>stated.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0" w:after="0"/>
        <w:ind w:left="389" w:right="0" w:hanging="142"/>
        <w:jc w:val="left"/>
        <w:rPr>
          <w:sz w:val="16"/>
        </w:rPr>
      </w:pPr>
      <w:r>
        <w:rPr>
          <w:sz w:val="16"/>
        </w:rPr>
        <w:t>Information</w:t>
      </w:r>
      <w:r>
        <w:rPr>
          <w:spacing w:val="-3"/>
          <w:sz w:val="16"/>
        </w:rPr>
        <w:t> </w:t>
      </w:r>
      <w:r>
        <w:rPr>
          <w:sz w:val="16"/>
        </w:rPr>
        <w:t>about</w:t>
      </w:r>
      <w:r>
        <w:rPr>
          <w:spacing w:val="-4"/>
          <w:sz w:val="16"/>
        </w:rPr>
        <w:t> </w:t>
      </w:r>
      <w:r>
        <w:rPr>
          <w:sz w:val="16"/>
        </w:rPr>
        <w:t>unit</w:t>
      </w:r>
      <w:r>
        <w:rPr>
          <w:spacing w:val="-4"/>
          <w:sz w:val="16"/>
        </w:rPr>
        <w:t> </w:t>
      </w:r>
      <w:r>
        <w:rPr>
          <w:sz w:val="16"/>
        </w:rPr>
        <w:t>availability</w:t>
      </w:r>
      <w:r>
        <w:rPr>
          <w:spacing w:val="-3"/>
          <w:sz w:val="16"/>
        </w:rPr>
        <w:t> </w:t>
      </w:r>
      <w:r>
        <w:rPr>
          <w:sz w:val="16"/>
        </w:rPr>
        <w:t>should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checked</w:t>
      </w:r>
      <w:r>
        <w:rPr>
          <w:spacing w:val="-3"/>
          <w:sz w:val="16"/>
        </w:rPr>
        <w:t> </w:t>
      </w:r>
      <w:r>
        <w:rPr>
          <w:sz w:val="16"/>
        </w:rPr>
        <w:t>at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beginning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each</w:t>
      </w:r>
      <w:r>
        <w:rPr>
          <w:spacing w:val="-2"/>
          <w:sz w:val="16"/>
        </w:rPr>
        <w:t> </w:t>
      </w:r>
      <w:r>
        <w:rPr>
          <w:sz w:val="16"/>
        </w:rPr>
        <w:t>semester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can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found</w:t>
      </w:r>
      <w:r>
        <w:rPr>
          <w:spacing w:val="-3"/>
          <w:sz w:val="16"/>
        </w:rPr>
        <w:t> </w:t>
      </w:r>
      <w:r>
        <w:rPr>
          <w:sz w:val="16"/>
        </w:rPr>
        <w:t>at:</w:t>
      </w:r>
      <w:r>
        <w:rPr>
          <w:color w:val="21409A"/>
          <w:spacing w:val="-2"/>
          <w:sz w:val="16"/>
        </w:rPr>
        <w:t> </w:t>
      </w:r>
      <w:hyperlink r:id="rId6">
        <w:r>
          <w:rPr>
            <w:rFonts w:ascii="Source Sans Pro" w:hAnsi="Source Sans Pro"/>
            <w:color w:val="21409A"/>
            <w:sz w:val="16"/>
            <w:u w:val="single" w:color="21409A"/>
          </w:rPr>
          <w:t>timetable.uwa.edu.au</w:t>
        </w:r>
        <w:r>
          <w:rPr>
            <w:rFonts w:ascii="Source Sans Pro" w:hAnsi="Source Sans Pro"/>
            <w:color w:val="21409A"/>
            <w:spacing w:val="1"/>
            <w:sz w:val="16"/>
            <w:u w:val="single" w:color="21409A"/>
          </w:rPr>
          <w:t> </w:t>
        </w:r>
      </w:hyperlink>
      <w:r>
        <w:rPr>
          <w:sz w:val="16"/>
        </w:rPr>
        <w:t>or</w:t>
      </w:r>
      <w:r>
        <w:rPr>
          <w:color w:val="21409A"/>
          <w:spacing w:val="-3"/>
          <w:sz w:val="16"/>
        </w:rPr>
        <w:t> </w:t>
      </w:r>
      <w:hyperlink r:id="rId7">
        <w:r>
          <w:rPr>
            <w:rFonts w:ascii="Source Sans Pro" w:hAnsi="Source Sans Pro"/>
            <w:color w:val="21409A"/>
            <w:sz w:val="16"/>
            <w:u w:val="single" w:color="21409A"/>
          </w:rPr>
          <w:t>Handbooks</w:t>
        </w:r>
        <w:r>
          <w:rPr>
            <w:color w:val="21409A"/>
            <w:sz w:val="16"/>
          </w:rPr>
          <w:t>.</w:t>
        </w:r>
      </w:hyperlink>
    </w:p>
    <w:p>
      <w:pPr>
        <w:spacing w:line="240" w:lineRule="auto" w:before="11"/>
        <w:rPr>
          <w:sz w:val="15"/>
        </w:rPr>
      </w:pPr>
    </w:p>
    <w:p>
      <w:pPr>
        <w:pStyle w:val="BodyText"/>
        <w:ind w:left="106"/>
        <w:rPr>
          <w:rFonts w:ascii="Source Sans Pro Semibold"/>
          <w:b/>
        </w:rPr>
      </w:pPr>
      <w:r>
        <w:rPr>
          <w:rFonts w:ascii="Source Sans Pro Semibold"/>
          <w:b/>
          <w:color w:val="21409A"/>
        </w:rPr>
        <w:t>Further</w:t>
      </w:r>
      <w:r>
        <w:rPr>
          <w:rFonts w:ascii="Source Sans Pro Semibold"/>
          <w:b/>
          <w:color w:val="21409A"/>
          <w:spacing w:val="-3"/>
        </w:rPr>
        <w:t> </w:t>
      </w:r>
      <w:r>
        <w:rPr>
          <w:rFonts w:ascii="Source Sans Pro Semibold"/>
          <w:b/>
          <w:color w:val="21409A"/>
        </w:rPr>
        <w:t>Help!</w:t>
      </w:r>
    </w:p>
    <w:p>
      <w:pPr>
        <w:pStyle w:val="BodyText"/>
        <w:spacing w:before="1"/>
        <w:ind w:left="106" w:right="331"/>
        <w:rPr>
          <w:rFonts w:ascii="Source Sans Pro"/>
        </w:rPr>
      </w:pPr>
      <w:r>
        <w:rPr/>
        <w:t>Refer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UniStart</w:t>
      </w:r>
      <w:r>
        <w:rPr>
          <w:spacing w:val="9"/>
        </w:rPr>
        <w:t> </w:t>
      </w:r>
      <w:r>
        <w:rPr/>
        <w:t>website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your</w:t>
      </w:r>
      <w:r>
        <w:rPr>
          <w:spacing w:val="9"/>
        </w:rPr>
        <w:t> </w:t>
      </w:r>
      <w:r>
        <w:rPr/>
        <w:t>step-by-step</w:t>
      </w:r>
      <w:r>
        <w:rPr>
          <w:spacing w:val="7"/>
        </w:rPr>
        <w:t> </w:t>
      </w:r>
      <w:r>
        <w:rPr/>
        <w:t>guide</w:t>
      </w:r>
      <w:r>
        <w:rPr>
          <w:spacing w:val="9"/>
        </w:rPr>
        <w:t> </w:t>
      </w:r>
      <w:r>
        <w:rPr/>
        <w:t>on</w:t>
      </w:r>
      <w:r>
        <w:rPr>
          <w:spacing w:val="10"/>
        </w:rPr>
        <w:t> </w:t>
      </w:r>
      <w:r>
        <w:rPr/>
        <w:t>planning</w:t>
      </w:r>
      <w:r>
        <w:rPr>
          <w:spacing w:val="12"/>
        </w:rPr>
        <w:t> </w:t>
      </w:r>
      <w:r>
        <w:rPr/>
        <w:t>your</w:t>
      </w:r>
      <w:r>
        <w:rPr>
          <w:spacing w:val="9"/>
        </w:rPr>
        <w:t> </w:t>
      </w:r>
      <w:r>
        <w:rPr/>
        <w:t>enrolment:</w:t>
      </w:r>
      <w:r>
        <w:rPr>
          <w:spacing w:val="10"/>
        </w:rPr>
        <w:t> </w:t>
      </w:r>
      <w:hyperlink r:id="rId8">
        <w:r>
          <w:rPr>
            <w:rFonts w:ascii="Source Sans Pro"/>
            <w:color w:val="21409A"/>
            <w:u w:val="single" w:color="21409A"/>
          </w:rPr>
          <w:t>uwa.edu.au/unistart</w:t>
        </w:r>
        <w:r>
          <w:rPr/>
          <w:t>.</w:t>
        </w:r>
      </w:hyperlink>
      <w:r>
        <w:rPr>
          <w:spacing w:val="26"/>
        </w:rPr>
        <w:t> </w:t>
      </w:r>
      <w:r>
        <w:rPr/>
        <w:t>If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need</w:t>
      </w:r>
      <w:r>
        <w:rPr>
          <w:spacing w:val="11"/>
        </w:rPr>
        <w:t> </w:t>
      </w:r>
      <w:r>
        <w:rPr/>
        <w:t>to</w:t>
      </w:r>
      <w:r>
        <w:rPr>
          <w:spacing w:val="9"/>
        </w:rPr>
        <w:t> </w:t>
      </w:r>
      <w:r>
        <w:rPr/>
        <w:t>discuss</w:t>
      </w:r>
      <w:r>
        <w:rPr>
          <w:spacing w:val="7"/>
        </w:rPr>
        <w:t> </w:t>
      </w:r>
      <w:r>
        <w:rPr/>
        <w:t>your</w:t>
      </w:r>
      <w:r>
        <w:rPr>
          <w:spacing w:val="9"/>
        </w:rPr>
        <w:t> </w:t>
      </w:r>
      <w:r>
        <w:rPr/>
        <w:t>study</w:t>
      </w:r>
      <w:r>
        <w:rPr>
          <w:spacing w:val="9"/>
        </w:rPr>
        <w:t> </w:t>
      </w:r>
      <w:r>
        <w:rPr/>
        <w:t>plan</w:t>
      </w:r>
      <w:r>
        <w:rPr>
          <w:spacing w:val="10"/>
        </w:rPr>
        <w:t> </w:t>
      </w:r>
      <w:r>
        <w:rPr/>
        <w:t>further,</w:t>
      </w:r>
      <w:r>
        <w:rPr>
          <w:spacing w:val="1"/>
        </w:rPr>
        <w:t> </w:t>
      </w:r>
      <w:r>
        <w:rPr/>
        <w:t>please</w:t>
      </w:r>
      <w:r>
        <w:rPr>
          <w:spacing w:val="3"/>
        </w:rPr>
        <w:t> </w:t>
      </w:r>
      <w:r>
        <w:rPr/>
        <w:t>contact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EMS</w:t>
      </w:r>
      <w:r>
        <w:rPr>
          <w:spacing w:val="6"/>
        </w:rPr>
        <w:t> </w:t>
      </w:r>
      <w:r>
        <w:rPr/>
        <w:t>Student</w:t>
      </w:r>
      <w:r>
        <w:rPr>
          <w:spacing w:val="4"/>
        </w:rPr>
        <w:t> </w:t>
      </w:r>
      <w:r>
        <w:rPr/>
        <w:t>Service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Engagement</w:t>
      </w:r>
      <w:r>
        <w:rPr>
          <w:spacing w:val="4"/>
        </w:rPr>
        <w:t> </w:t>
      </w:r>
      <w:r>
        <w:rPr/>
        <w:t>Office:</w:t>
      </w:r>
      <w:r>
        <w:rPr>
          <w:spacing w:val="4"/>
        </w:rPr>
        <w:t> </w:t>
      </w:r>
      <w:hyperlink r:id="rId9">
        <w:r>
          <w:rPr>
            <w:rFonts w:ascii="Source Sans Pro"/>
            <w:color w:val="21409A"/>
            <w:u w:val="single" w:color="21409A"/>
          </w:rPr>
          <w:t>enquiries-ems@uwa.edu.au</w:t>
        </w:r>
      </w:hyperlink>
    </w:p>
    <w:p>
      <w:pPr>
        <w:pStyle w:val="BodyText"/>
        <w:rPr>
          <w:rFonts w:ascii="Source Sans Pro"/>
          <w:sz w:val="20"/>
        </w:rPr>
      </w:pPr>
    </w:p>
    <w:p>
      <w:pPr>
        <w:pStyle w:val="BodyText"/>
        <w:spacing w:before="6"/>
        <w:rPr>
          <w:rFonts w:ascii="Source Sans Pro"/>
          <w:sz w:val="23"/>
        </w:rPr>
      </w:pPr>
    </w:p>
    <w:p>
      <w:pPr>
        <w:tabs>
          <w:tab w:pos="10186" w:val="left" w:leader="none"/>
        </w:tabs>
        <w:spacing w:before="76"/>
        <w:ind w:left="106" w:right="0" w:firstLine="0"/>
        <w:jc w:val="left"/>
        <w:rPr>
          <w:i/>
          <w:sz w:val="12"/>
        </w:rPr>
      </w:pPr>
      <w:r>
        <w:rPr>
          <w:i/>
          <w:sz w:val="12"/>
        </w:rPr>
        <w:t>Information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in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this</w:t>
      </w:r>
      <w:r>
        <w:rPr>
          <w:i/>
          <w:spacing w:val="-4"/>
          <w:sz w:val="12"/>
        </w:rPr>
        <w:t> </w:t>
      </w:r>
      <w:r>
        <w:rPr>
          <w:i/>
          <w:sz w:val="12"/>
        </w:rPr>
        <w:t>study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plan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is</w:t>
      </w:r>
      <w:r>
        <w:rPr>
          <w:i/>
          <w:spacing w:val="-4"/>
          <w:sz w:val="12"/>
        </w:rPr>
        <w:t> </w:t>
      </w:r>
      <w:r>
        <w:rPr>
          <w:i/>
          <w:sz w:val="12"/>
        </w:rPr>
        <w:t>correct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as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at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17</w:t>
      </w:r>
      <w:r>
        <w:rPr>
          <w:i/>
          <w:spacing w:val="-4"/>
          <w:sz w:val="12"/>
        </w:rPr>
        <w:t> </w:t>
      </w:r>
      <w:r>
        <w:rPr>
          <w:i/>
          <w:sz w:val="12"/>
        </w:rPr>
        <w:t>March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2021,</w:t>
      </w:r>
      <w:r>
        <w:rPr>
          <w:i/>
          <w:spacing w:val="-4"/>
          <w:sz w:val="12"/>
        </w:rPr>
        <w:t> </w:t>
      </w:r>
      <w:r>
        <w:rPr>
          <w:i/>
          <w:sz w:val="12"/>
        </w:rPr>
        <w:t>but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is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subject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to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change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from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time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to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time.</w:t>
      </w:r>
      <w:r>
        <w:rPr>
          <w:i/>
          <w:spacing w:val="22"/>
          <w:sz w:val="12"/>
        </w:rPr>
        <w:t> </w:t>
      </w:r>
      <w:r>
        <w:rPr>
          <w:i/>
          <w:sz w:val="12"/>
        </w:rPr>
        <w:t>In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particular,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the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University</w:t>
      </w:r>
      <w:r>
        <w:rPr>
          <w:i/>
          <w:spacing w:val="-4"/>
          <w:sz w:val="12"/>
        </w:rPr>
        <w:t> </w:t>
      </w:r>
      <w:r>
        <w:rPr>
          <w:i/>
          <w:sz w:val="12"/>
        </w:rPr>
        <w:t>reserves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the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right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to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change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the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unit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availability</w:t>
      </w:r>
      <w:r>
        <w:rPr>
          <w:i/>
          <w:spacing w:val="-4"/>
          <w:sz w:val="12"/>
        </w:rPr>
        <w:t> </w:t>
      </w:r>
      <w:r>
        <w:rPr>
          <w:i/>
          <w:sz w:val="12"/>
        </w:rPr>
        <w:t>and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unit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rules.</w:t>
        <w:tab/>
        <w:t>Page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1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of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1</w:t>
      </w:r>
    </w:p>
    <w:sectPr>
      <w:type w:val="continuous"/>
      <w:pgSz w:w="11910" w:h="16840"/>
      <w:pgMar w:top="8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Source Sans Pro Semibold">
    <w:altName w:val="Source Sans Pro Semibold"/>
    <w:charset w:val="0"/>
    <w:family w:val="swiss"/>
    <w:pitch w:val="variable"/>
  </w:font>
  <w:font w:name="Source Sans Pro">
    <w:altName w:val="Source Sans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89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42" w:hanging="142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505" w:hanging="14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67" w:hanging="14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630" w:hanging="14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93" w:hanging="14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55" w:hanging="14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18" w:hanging="14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81" w:hanging="142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2627" w:right="1561" w:hanging="1015"/>
    </w:pPr>
    <w:rPr>
      <w:rFonts w:ascii="Calibri" w:hAnsi="Calibri" w:eastAsia="Calibri" w:cs="Calibri"/>
      <w:b/>
      <w:bCs/>
      <w:sz w:val="24"/>
      <w:szCs w:val="24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389" w:hanging="142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a.edu.au/unistart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https://handbooks.uwa.edu.au/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metable.uwa.edu.au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handbooks.uwa.edu.au/coursedetails?id=cbm16&amp;rules" TargetMode="Externa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mailto:enquiries-ems@u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CC42A-A722-49AC-9B26-E7FCA3581F2D}"/>
</file>

<file path=customXml/itemProps2.xml><?xml version="1.0" encoding="utf-8"?>
<ds:datastoreItem xmlns:ds="http://schemas.openxmlformats.org/officeDocument/2006/customXml" ds:itemID="{8BAE095F-8288-471C-B78C-8120E92B21B4}"/>
</file>

<file path=customXml/itemProps3.xml><?xml version="1.0" encoding="utf-8"?>
<ds:datastoreItem xmlns:ds="http://schemas.openxmlformats.org/officeDocument/2006/customXml" ds:itemID="{CEC592FC-EADC-4814-A379-53378B321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dcterms:created xsi:type="dcterms:W3CDTF">2021-12-01T04:21:59Z</dcterms:created>
  <dcterms:modified xsi:type="dcterms:W3CDTF">2021-12-01T04:21:59Z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0x0101003CB8D44430D76D41A6F74E0E0A4D3FF8</vt:lpwstr>
  </property>
</Properties>
</file>